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A83C3" w14:textId="50EB4E8F" w:rsidR="00891787" w:rsidRPr="00706E1B" w:rsidRDefault="00706E1B" w:rsidP="00706E1B">
      <w:pPr>
        <w:pStyle w:val="Test"/>
        <w:shd w:val="clear" w:color="auto" w:fill="DED888"/>
        <w:spacing w:after="160"/>
        <w:jc w:val="center"/>
        <w:rPr>
          <w:rStyle w:val="lev"/>
          <w:rFonts w:ascii="Times New Roman" w:hAnsi="Times New Roman"/>
          <w:b/>
          <w:bCs w:val="0"/>
          <w:color w:val="4472C4" w:themeColor="accent1"/>
          <w:sz w:val="32"/>
          <w:szCs w:val="32"/>
        </w:rPr>
      </w:pPr>
      <w:r>
        <w:rPr>
          <w:rStyle w:val="lev"/>
          <w:rFonts w:ascii="Times New Roman" w:hAnsi="Times New Roman"/>
          <w:b/>
          <w:color w:val="4472C4" w:themeColor="accent1"/>
          <w:sz w:val="32"/>
        </w:rPr>
        <w:t>Contrôle juridictionnel des actes du Parquet européen – Étude de cas</w:t>
      </w:r>
      <w:r w:rsidR="004F4C07">
        <w:rPr>
          <w:rStyle w:val="lev"/>
          <w:rFonts w:ascii="Times New Roman" w:hAnsi="Times New Roman"/>
          <w:b/>
          <w:color w:val="4472C4" w:themeColor="accent1"/>
          <w:sz w:val="32"/>
        </w:rPr>
        <w:t xml:space="preserve">   </w:t>
      </w:r>
      <w:r>
        <w:rPr>
          <w:rStyle w:val="lev"/>
          <w:rFonts w:ascii="Times New Roman" w:hAnsi="Times New Roman"/>
          <w:b/>
          <w:color w:val="4472C4" w:themeColor="accent1"/>
          <w:sz w:val="32"/>
        </w:rPr>
        <w:t xml:space="preserve"> </w:t>
      </w:r>
    </w:p>
    <w:p w14:paraId="38D8397C" w14:textId="77777777" w:rsidR="00706E1B" w:rsidRDefault="00706E1B" w:rsidP="00706E1B">
      <w:pPr>
        <w:pStyle w:val="Standard"/>
        <w:jc w:val="both"/>
        <w:rPr>
          <w:rFonts w:ascii="Times New Roman" w:eastAsia="Segoe UI Emoji" w:hAnsi="Times New Roman" w:cs="Times New Roman"/>
          <w:sz w:val="24"/>
          <w:szCs w:val="24"/>
        </w:rPr>
      </w:pPr>
    </w:p>
    <w:p w14:paraId="324D89FC" w14:textId="4F9B0930" w:rsidR="00891787" w:rsidRPr="00706E1B" w:rsidRDefault="00CA71C9" w:rsidP="00706E1B">
      <w:pPr>
        <w:pStyle w:val="Standard"/>
        <w:pBdr>
          <w:top w:val="single" w:sz="4" w:space="1" w:color="auto"/>
          <w:left w:val="single" w:sz="4" w:space="4" w:color="auto"/>
          <w:bottom w:val="single" w:sz="4" w:space="1" w:color="auto"/>
          <w:right w:val="single" w:sz="4" w:space="4" w:color="auto"/>
        </w:pBdr>
        <w:jc w:val="both"/>
        <w:rPr>
          <w:rFonts w:ascii="Times New Roman" w:eastAsia="Segoe UI Emoji" w:hAnsi="Times New Roman" w:cs="Times New Roman"/>
          <w:sz w:val="24"/>
          <w:szCs w:val="24"/>
        </w:rPr>
      </w:pPr>
      <w:r>
        <w:rPr>
          <w:rFonts w:ascii="Times New Roman" w:hAnsi="Times New Roman"/>
          <w:sz w:val="24"/>
        </w:rPr>
        <w:t>Un PED est chargé d’une affaire en Italie concernant des allégations de fraude commise par une société italienne, qui est censée recevoir des fonds agricoles de l’UE suite à la soumission d’une demande accompagnée de documents annexes indiquant qu’elle comptait abandonner la culture du tabac sur des parties importantes de ses terres pour la remplacer par des oliviers. L’allégation est que la culture du tabac n’a pas du tout été abandonnée, mais que la société a tout de même reçu les fonds.</w:t>
      </w:r>
    </w:p>
    <w:p w14:paraId="63B36096" w14:textId="09BC47BD" w:rsidR="00891787" w:rsidRPr="00706E1B" w:rsidRDefault="00CA71C9" w:rsidP="00706E1B">
      <w:pPr>
        <w:pStyle w:val="Standard"/>
        <w:pBdr>
          <w:top w:val="single" w:sz="4" w:space="1" w:color="auto"/>
          <w:left w:val="single" w:sz="4" w:space="4" w:color="auto"/>
          <w:bottom w:val="single" w:sz="4" w:space="1" w:color="auto"/>
          <w:right w:val="single" w:sz="4" w:space="4" w:color="auto"/>
        </w:pBdr>
        <w:jc w:val="both"/>
        <w:rPr>
          <w:rFonts w:ascii="Times New Roman" w:eastAsia="Segoe UI Emoji" w:hAnsi="Times New Roman" w:cs="Times New Roman"/>
          <w:sz w:val="24"/>
          <w:szCs w:val="24"/>
        </w:rPr>
      </w:pPr>
      <w:r>
        <w:rPr>
          <w:rFonts w:ascii="Times New Roman" w:hAnsi="Times New Roman"/>
          <w:sz w:val="24"/>
        </w:rPr>
        <w:t>Au cours des enquêtes, le PED perquisitionne et saisit les documents pertinents au siège de la société en Italie.</w:t>
      </w:r>
    </w:p>
    <w:p w14:paraId="738D44BD" w14:textId="2E91D816" w:rsidR="00891787" w:rsidRPr="00706E1B" w:rsidRDefault="00CA71C9" w:rsidP="00706E1B">
      <w:pPr>
        <w:pStyle w:val="Standard"/>
        <w:pBdr>
          <w:top w:val="single" w:sz="4" w:space="1" w:color="auto"/>
          <w:left w:val="single" w:sz="4" w:space="4" w:color="auto"/>
          <w:bottom w:val="single" w:sz="4" w:space="1" w:color="auto"/>
          <w:right w:val="single" w:sz="4" w:space="4" w:color="auto"/>
        </w:pBdr>
        <w:jc w:val="both"/>
        <w:rPr>
          <w:rFonts w:ascii="Times New Roman" w:eastAsia="Segoe UI Emoji" w:hAnsi="Times New Roman" w:cs="Times New Roman"/>
          <w:sz w:val="24"/>
          <w:szCs w:val="24"/>
        </w:rPr>
      </w:pPr>
      <w:r>
        <w:rPr>
          <w:rFonts w:ascii="Times New Roman" w:hAnsi="Times New Roman"/>
          <w:sz w:val="24"/>
        </w:rPr>
        <w:t>Selon le droit italien applicable, la perquisition est ordonnée par le procureur. La saisie est une conséquence de la perquisition. Cependant, le procureur a validé la saisie de chaque objet trouvé lors de la perquisition pratiquée par la police judiciaire.</w:t>
      </w:r>
    </w:p>
    <w:p w14:paraId="0D92F63B" w14:textId="77777777" w:rsidR="00891787" w:rsidRPr="00706E1B" w:rsidRDefault="00CA71C9" w:rsidP="00706E1B">
      <w:pPr>
        <w:pStyle w:val="Standard"/>
        <w:pBdr>
          <w:top w:val="single" w:sz="4" w:space="1" w:color="auto"/>
          <w:left w:val="single" w:sz="4" w:space="4" w:color="auto"/>
          <w:bottom w:val="single" w:sz="4" w:space="1" w:color="auto"/>
          <w:right w:val="single" w:sz="4" w:space="4" w:color="auto"/>
        </w:pBdr>
        <w:jc w:val="both"/>
        <w:rPr>
          <w:rFonts w:ascii="Times New Roman" w:eastAsia="Segoe UI Emoji" w:hAnsi="Times New Roman" w:cs="Times New Roman"/>
          <w:sz w:val="24"/>
          <w:szCs w:val="24"/>
        </w:rPr>
      </w:pPr>
      <w:r>
        <w:rPr>
          <w:rFonts w:ascii="Times New Roman" w:hAnsi="Times New Roman"/>
          <w:sz w:val="24"/>
        </w:rPr>
        <w:t>La société objecte qu’aucune fraude n’a été commise et veut contester la perquisition.</w:t>
      </w:r>
    </w:p>
    <w:p w14:paraId="59FCFABE" w14:textId="77777777" w:rsidR="00891787" w:rsidRPr="00706E1B" w:rsidRDefault="00891787" w:rsidP="00706E1B">
      <w:pPr>
        <w:pStyle w:val="Standard"/>
        <w:jc w:val="both"/>
        <w:rPr>
          <w:rFonts w:ascii="Times New Roman" w:eastAsia="Segoe UI Emoji" w:hAnsi="Times New Roman" w:cs="Times New Roman"/>
          <w:sz w:val="24"/>
          <w:szCs w:val="24"/>
        </w:rPr>
      </w:pPr>
    </w:p>
    <w:p w14:paraId="592C2589" w14:textId="3B86EBF3" w:rsidR="00891787" w:rsidRPr="00706E1B" w:rsidRDefault="00CA71C9" w:rsidP="00706E1B">
      <w:pPr>
        <w:pStyle w:val="Standard"/>
        <w:jc w:val="both"/>
        <w:rPr>
          <w:rFonts w:ascii="Times New Roman" w:eastAsia="Segoe UI Emoji" w:hAnsi="Times New Roman" w:cs="Times New Roman"/>
          <w:b/>
          <w:bCs/>
          <w:sz w:val="24"/>
          <w:szCs w:val="24"/>
        </w:rPr>
      </w:pPr>
      <w:r>
        <w:rPr>
          <w:rFonts w:ascii="Times New Roman" w:hAnsi="Times New Roman"/>
          <w:b/>
          <w:sz w:val="24"/>
        </w:rPr>
        <w:t>Q1. Où la société doit-elle contester l’ordre de perquisition et de saisie ?</w:t>
      </w:r>
    </w:p>
    <w:p w14:paraId="0DA8E2CC" w14:textId="0704DFEB" w:rsidR="00891787" w:rsidRPr="00706E1B" w:rsidRDefault="00CA71C9" w:rsidP="00706E1B">
      <w:pPr>
        <w:pStyle w:val="Standard"/>
        <w:jc w:val="both"/>
        <w:rPr>
          <w:rFonts w:ascii="Times New Roman" w:eastAsia="Segoe UI Emoji" w:hAnsi="Times New Roman" w:cs="Times New Roman"/>
          <w:sz w:val="24"/>
          <w:szCs w:val="24"/>
        </w:rPr>
      </w:pPr>
      <w:r>
        <w:rPr>
          <w:rFonts w:ascii="Times New Roman" w:hAnsi="Times New Roman"/>
          <w:i/>
          <w:sz w:val="24"/>
        </w:rPr>
        <w:t>R1.</w:t>
      </w:r>
      <w:r>
        <w:rPr>
          <w:rFonts w:ascii="Times New Roman" w:hAnsi="Times New Roman"/>
          <w:sz w:val="24"/>
        </w:rPr>
        <w:t xml:space="preserve"> En premier lieu, en vertu du droit national, la société peut demander au procureur de restituer le ou les objet(s) saisi(s) lors de la perquisition. Si le procureur rejette la demande, la société doit faire appel devant l</w:t>
      </w:r>
      <w:r w:rsidR="0036532E">
        <w:rPr>
          <w:rFonts w:ascii="Times New Roman" w:hAnsi="Times New Roman"/>
          <w:sz w:val="24"/>
        </w:rPr>
        <w:t>a</w:t>
      </w:r>
      <w:r>
        <w:rPr>
          <w:rFonts w:ascii="Times New Roman" w:hAnsi="Times New Roman"/>
          <w:sz w:val="24"/>
        </w:rPr>
        <w:t xml:space="preserve"> juridiction nationale en charge du contrôle juridictionnel des mesures temporaires durant l’enquête. En cas de rejet de la demande, la décision de la juridiction peut être contestée devant la Cour suprême au motif d’une mauvaise application du droit.</w:t>
      </w:r>
    </w:p>
    <w:p w14:paraId="23116069" w14:textId="77777777" w:rsidR="00891787" w:rsidRPr="00706E1B" w:rsidRDefault="00891787" w:rsidP="00706E1B">
      <w:pPr>
        <w:pStyle w:val="Standard"/>
        <w:jc w:val="both"/>
        <w:rPr>
          <w:rFonts w:ascii="Times New Roman" w:eastAsia="Segoe UI Emoji" w:hAnsi="Times New Roman" w:cs="Times New Roman"/>
          <w:sz w:val="24"/>
          <w:szCs w:val="24"/>
        </w:rPr>
      </w:pPr>
    </w:p>
    <w:p w14:paraId="6CAC6DBD" w14:textId="45FBADD9" w:rsidR="00891787" w:rsidRPr="00706E1B" w:rsidRDefault="00CA71C9" w:rsidP="005835C4">
      <w:pPr>
        <w:pStyle w:val="Standard"/>
        <w:pBdr>
          <w:top w:val="single" w:sz="4" w:space="1" w:color="auto"/>
          <w:left w:val="single" w:sz="4" w:space="4" w:color="auto"/>
          <w:bottom w:val="single" w:sz="4" w:space="1" w:color="auto"/>
          <w:right w:val="single" w:sz="4" w:space="4" w:color="auto"/>
        </w:pBdr>
        <w:jc w:val="both"/>
        <w:rPr>
          <w:rFonts w:ascii="Times New Roman" w:eastAsia="Segoe UI Emoji" w:hAnsi="Times New Roman" w:cs="Times New Roman"/>
          <w:sz w:val="24"/>
          <w:szCs w:val="24"/>
        </w:rPr>
      </w:pPr>
      <w:r>
        <w:rPr>
          <w:rFonts w:ascii="Times New Roman" w:hAnsi="Times New Roman"/>
          <w:sz w:val="24"/>
        </w:rPr>
        <w:t>Dans l’appel, la société explique qu’il n’y avait aucune raison de procéder à la perquisition et à la saisie les documents, puisque la société avait offert au PED sa pleine coopération dès le début de l’enquête, en lui adressant une lettre. Par conséquent, la mesure n’était pas nécessaire pour préserver les preuves et était disproportionnée.</w:t>
      </w:r>
    </w:p>
    <w:p w14:paraId="2DFAE472" w14:textId="1E703E7C" w:rsidR="00891787" w:rsidRPr="00706E1B" w:rsidRDefault="00CA71C9" w:rsidP="005835C4">
      <w:pPr>
        <w:pStyle w:val="Standard"/>
        <w:pBdr>
          <w:top w:val="single" w:sz="4" w:space="1" w:color="auto"/>
          <w:left w:val="single" w:sz="4" w:space="4" w:color="auto"/>
          <w:bottom w:val="single" w:sz="4" w:space="1" w:color="auto"/>
          <w:right w:val="single" w:sz="4" w:space="4" w:color="auto"/>
        </w:pBdr>
        <w:jc w:val="both"/>
        <w:rPr>
          <w:rFonts w:ascii="Times New Roman" w:eastAsia="Segoe UI Emoji" w:hAnsi="Times New Roman" w:cs="Times New Roman"/>
          <w:sz w:val="24"/>
          <w:szCs w:val="24"/>
        </w:rPr>
      </w:pPr>
      <w:r>
        <w:rPr>
          <w:rFonts w:ascii="Times New Roman" w:hAnsi="Times New Roman"/>
          <w:sz w:val="24"/>
        </w:rPr>
        <w:t>L</w:t>
      </w:r>
      <w:r w:rsidR="004F4C07">
        <w:rPr>
          <w:rFonts w:ascii="Times New Roman" w:hAnsi="Times New Roman"/>
          <w:sz w:val="24"/>
        </w:rPr>
        <w:t xml:space="preserve">e tribunal </w:t>
      </w:r>
      <w:r>
        <w:rPr>
          <w:rFonts w:ascii="Times New Roman" w:hAnsi="Times New Roman"/>
          <w:sz w:val="24"/>
        </w:rPr>
        <w:t>estime que, selon le règlement du Parquet européen, la perquisition et la saisie sont ordonnées lorsqu’elles apparaissent nécessaires pour éviter la perte ou la contamination de preuves. En outre, l’article 30 du règlement n’autorise ces mesures que lorsqu’il n’existe aucun autre moye</w:t>
      </w:r>
      <w:r w:rsidR="0036532E">
        <w:rPr>
          <w:rFonts w:ascii="Times New Roman" w:hAnsi="Times New Roman"/>
          <w:sz w:val="24"/>
        </w:rPr>
        <w:t>n</w:t>
      </w:r>
      <w:r>
        <w:rPr>
          <w:rFonts w:ascii="Times New Roman" w:hAnsi="Times New Roman"/>
          <w:sz w:val="24"/>
        </w:rPr>
        <w:t xml:space="preserve"> d’obtenir les mêmes résultats.</w:t>
      </w:r>
    </w:p>
    <w:p w14:paraId="0D1ABBC4" w14:textId="77777777" w:rsidR="00891787" w:rsidRPr="00706E1B" w:rsidRDefault="00CA71C9" w:rsidP="005835C4">
      <w:pPr>
        <w:pStyle w:val="Standard"/>
        <w:pBdr>
          <w:top w:val="single" w:sz="4" w:space="1" w:color="auto"/>
          <w:left w:val="single" w:sz="4" w:space="4" w:color="auto"/>
          <w:bottom w:val="single" w:sz="4" w:space="1" w:color="auto"/>
          <w:right w:val="single" w:sz="4" w:space="4" w:color="auto"/>
        </w:pBdr>
        <w:jc w:val="both"/>
        <w:rPr>
          <w:rFonts w:ascii="Times New Roman" w:eastAsia="Segoe UI Emoji" w:hAnsi="Times New Roman" w:cs="Times New Roman"/>
          <w:sz w:val="24"/>
          <w:szCs w:val="24"/>
        </w:rPr>
      </w:pPr>
      <w:r>
        <w:rPr>
          <w:rFonts w:ascii="Times New Roman" w:hAnsi="Times New Roman"/>
          <w:sz w:val="24"/>
        </w:rPr>
        <w:t>Afin de statuer sur la requête en contrôle juridictionnel de la société, la juridiction nationale chercherait à clarifier le libellé du règlement du Parquet européen à cet égard, en particulier dans les cas où le suspect a offert au PED une entière coopération.</w:t>
      </w:r>
    </w:p>
    <w:p w14:paraId="55A1F337" w14:textId="77777777" w:rsidR="00891787" w:rsidRPr="00706E1B" w:rsidRDefault="00891787" w:rsidP="00706E1B">
      <w:pPr>
        <w:pStyle w:val="Standard"/>
        <w:jc w:val="both"/>
        <w:rPr>
          <w:rFonts w:ascii="Times New Roman" w:eastAsia="Segoe UI Emoji" w:hAnsi="Times New Roman" w:cs="Times New Roman"/>
          <w:sz w:val="24"/>
          <w:szCs w:val="24"/>
        </w:rPr>
      </w:pPr>
    </w:p>
    <w:p w14:paraId="40FC7AD8" w14:textId="49EA4FFC" w:rsidR="00891787" w:rsidRPr="009E419F" w:rsidRDefault="00CA71C9" w:rsidP="00706E1B">
      <w:pPr>
        <w:pStyle w:val="Standard"/>
        <w:jc w:val="both"/>
        <w:rPr>
          <w:rFonts w:ascii="Times New Roman" w:eastAsia="Segoe UI Emoji" w:hAnsi="Times New Roman" w:cs="Times New Roman"/>
          <w:b/>
          <w:bCs/>
          <w:sz w:val="24"/>
          <w:szCs w:val="24"/>
        </w:rPr>
      </w:pPr>
      <w:r>
        <w:rPr>
          <w:rFonts w:ascii="Times New Roman" w:hAnsi="Times New Roman"/>
          <w:b/>
          <w:sz w:val="24"/>
        </w:rPr>
        <w:t>Q2. La juridiction peut-elle obtenir une telle interprétation et une telle clarification du règlement européen ?</w:t>
      </w:r>
    </w:p>
    <w:p w14:paraId="31017F98" w14:textId="7F45CE26" w:rsidR="00891787" w:rsidRPr="00706E1B" w:rsidRDefault="00CA71C9" w:rsidP="00706E1B">
      <w:pPr>
        <w:pStyle w:val="Standard"/>
        <w:jc w:val="both"/>
        <w:rPr>
          <w:rFonts w:ascii="Times New Roman" w:eastAsia="Segoe UI Emoji" w:hAnsi="Times New Roman" w:cs="Times New Roman"/>
          <w:sz w:val="24"/>
          <w:szCs w:val="24"/>
        </w:rPr>
      </w:pPr>
      <w:r>
        <w:rPr>
          <w:rFonts w:ascii="Times New Roman" w:hAnsi="Times New Roman"/>
          <w:i/>
          <w:sz w:val="24"/>
        </w:rPr>
        <w:t>R2.</w:t>
      </w:r>
      <w:r>
        <w:rPr>
          <w:rFonts w:ascii="Times New Roman" w:hAnsi="Times New Roman"/>
          <w:sz w:val="24"/>
        </w:rPr>
        <w:t xml:space="preserve"> Oui, dans ce cas, la juridiction nationale devrait saisir la Cour de justice d’une demande de</w:t>
      </w:r>
      <w:r w:rsidR="004F4C07">
        <w:rPr>
          <w:rFonts w:ascii="Times New Roman" w:hAnsi="Times New Roman"/>
          <w:sz w:val="24"/>
        </w:rPr>
        <w:t xml:space="preserve"> </w:t>
      </w:r>
      <w:r>
        <w:rPr>
          <w:rFonts w:ascii="Times New Roman" w:hAnsi="Times New Roman"/>
          <w:sz w:val="24"/>
        </w:rPr>
        <w:t>décision préjudicielle pour l’interprétation du règlement</w:t>
      </w:r>
      <w:r w:rsidR="0036532E">
        <w:rPr>
          <w:rFonts w:ascii="Times New Roman" w:hAnsi="Times New Roman"/>
          <w:sz w:val="24"/>
        </w:rPr>
        <w:t>.</w:t>
      </w:r>
    </w:p>
    <w:p w14:paraId="2188BCDE" w14:textId="77777777" w:rsidR="00891787" w:rsidRPr="00706E1B" w:rsidRDefault="00891787" w:rsidP="00706E1B">
      <w:pPr>
        <w:pStyle w:val="Standard"/>
        <w:jc w:val="both"/>
        <w:rPr>
          <w:rFonts w:ascii="Times New Roman" w:eastAsia="Segoe UI Emoji" w:hAnsi="Times New Roman" w:cs="Times New Roman"/>
          <w:sz w:val="24"/>
          <w:szCs w:val="24"/>
        </w:rPr>
      </w:pPr>
    </w:p>
    <w:p w14:paraId="15C2518A" w14:textId="142A5D32" w:rsidR="00891787" w:rsidRPr="00706E1B" w:rsidRDefault="00CA71C9" w:rsidP="005835C4">
      <w:pPr>
        <w:pStyle w:val="Standard"/>
        <w:pBdr>
          <w:top w:val="single" w:sz="4" w:space="1" w:color="auto"/>
          <w:left w:val="single" w:sz="4" w:space="4" w:color="auto"/>
          <w:bottom w:val="single" w:sz="4" w:space="1" w:color="auto"/>
          <w:right w:val="single" w:sz="4" w:space="4" w:color="auto"/>
        </w:pBdr>
        <w:jc w:val="both"/>
        <w:rPr>
          <w:rFonts w:ascii="Times New Roman" w:eastAsia="Segoe UI Emoji" w:hAnsi="Times New Roman" w:cs="Times New Roman"/>
          <w:sz w:val="24"/>
          <w:szCs w:val="24"/>
        </w:rPr>
      </w:pPr>
      <w:r>
        <w:rPr>
          <w:rFonts w:ascii="Times New Roman" w:hAnsi="Times New Roman"/>
          <w:sz w:val="24"/>
        </w:rPr>
        <w:t>Au cours de l’enquête, le PED italien doit également effectuer une perquisition en France, car la société y possède une succursale et certains des documents présentés pour obtenir la subvention proviennent de la succursale française</w:t>
      </w:r>
      <w:r w:rsidR="0036532E">
        <w:rPr>
          <w:rFonts w:ascii="Times New Roman" w:hAnsi="Times New Roman"/>
          <w:sz w:val="24"/>
        </w:rPr>
        <w:t>.</w:t>
      </w:r>
    </w:p>
    <w:p w14:paraId="5ABEDA25" w14:textId="77777777" w:rsidR="00891787" w:rsidRPr="00706E1B" w:rsidRDefault="00CA71C9" w:rsidP="005835C4">
      <w:pPr>
        <w:pStyle w:val="Standard"/>
        <w:pBdr>
          <w:top w:val="single" w:sz="4" w:space="1" w:color="auto"/>
          <w:left w:val="single" w:sz="4" w:space="4" w:color="auto"/>
          <w:bottom w:val="single" w:sz="4" w:space="1" w:color="auto"/>
          <w:right w:val="single" w:sz="4" w:space="4" w:color="auto"/>
        </w:pBdr>
        <w:jc w:val="both"/>
        <w:rPr>
          <w:rFonts w:ascii="Times New Roman" w:eastAsia="Segoe UI Emoji" w:hAnsi="Times New Roman" w:cs="Times New Roman"/>
          <w:sz w:val="24"/>
          <w:szCs w:val="24"/>
        </w:rPr>
      </w:pPr>
      <w:r>
        <w:rPr>
          <w:rFonts w:ascii="Times New Roman" w:hAnsi="Times New Roman"/>
          <w:sz w:val="24"/>
        </w:rPr>
        <w:t>En droit français, les perquisitions sont ordonnées par un juge sur demande du procureur.</w:t>
      </w:r>
    </w:p>
    <w:p w14:paraId="66C3B46D" w14:textId="77777777" w:rsidR="00891787" w:rsidRPr="00706E1B" w:rsidRDefault="00CA71C9" w:rsidP="005835C4">
      <w:pPr>
        <w:pStyle w:val="Standard"/>
        <w:pBdr>
          <w:top w:val="single" w:sz="4" w:space="1" w:color="auto"/>
          <w:left w:val="single" w:sz="4" w:space="4" w:color="auto"/>
          <w:bottom w:val="single" w:sz="4" w:space="1" w:color="auto"/>
          <w:right w:val="single" w:sz="4" w:space="4" w:color="auto"/>
        </w:pBdr>
        <w:jc w:val="both"/>
        <w:rPr>
          <w:rFonts w:ascii="Times New Roman" w:eastAsia="Segoe UI Emoji" w:hAnsi="Times New Roman" w:cs="Times New Roman"/>
          <w:sz w:val="24"/>
          <w:szCs w:val="24"/>
        </w:rPr>
      </w:pPr>
      <w:r>
        <w:rPr>
          <w:rFonts w:ascii="Times New Roman" w:hAnsi="Times New Roman"/>
          <w:sz w:val="24"/>
        </w:rPr>
        <w:t>Le PED italien associe le PED français au dossier de demande d’autorisation judiciaire, en vertu de l’article 30(3) du règlement.</w:t>
      </w:r>
    </w:p>
    <w:p w14:paraId="7CEDA484" w14:textId="77777777" w:rsidR="00891787" w:rsidRPr="00706E1B" w:rsidRDefault="00891787" w:rsidP="00706E1B">
      <w:pPr>
        <w:pStyle w:val="Standard"/>
        <w:jc w:val="both"/>
        <w:rPr>
          <w:rFonts w:ascii="Times New Roman" w:eastAsia="Segoe UI Emoji" w:hAnsi="Times New Roman" w:cs="Times New Roman"/>
          <w:sz w:val="24"/>
          <w:szCs w:val="24"/>
        </w:rPr>
      </w:pPr>
    </w:p>
    <w:p w14:paraId="43CD63E0" w14:textId="1CA39D75" w:rsidR="00891787" w:rsidRPr="009E419F" w:rsidRDefault="00CA71C9" w:rsidP="00706E1B">
      <w:pPr>
        <w:pStyle w:val="Standard"/>
        <w:jc w:val="both"/>
        <w:rPr>
          <w:rFonts w:ascii="Times New Roman" w:eastAsia="Segoe UI Emoji" w:hAnsi="Times New Roman" w:cs="Times New Roman"/>
          <w:b/>
          <w:bCs/>
          <w:sz w:val="24"/>
          <w:szCs w:val="24"/>
        </w:rPr>
      </w:pPr>
      <w:r>
        <w:rPr>
          <w:rFonts w:ascii="Times New Roman" w:hAnsi="Times New Roman"/>
          <w:b/>
          <w:sz w:val="24"/>
        </w:rPr>
        <w:t>Q3. Où le suspect peut-il contester la perquisition et la saisie pratiquées en France ?</w:t>
      </w:r>
    </w:p>
    <w:p w14:paraId="397D4F08" w14:textId="4BDC5397" w:rsidR="00891787" w:rsidRPr="00706E1B" w:rsidRDefault="00CA71C9" w:rsidP="00706E1B">
      <w:pPr>
        <w:pStyle w:val="Standard"/>
        <w:jc w:val="both"/>
        <w:rPr>
          <w:rFonts w:ascii="Times New Roman" w:eastAsia="Segoe UI Emoji" w:hAnsi="Times New Roman" w:cs="Times New Roman"/>
          <w:sz w:val="24"/>
          <w:szCs w:val="24"/>
        </w:rPr>
      </w:pPr>
      <w:r>
        <w:rPr>
          <w:rFonts w:ascii="Times New Roman" w:hAnsi="Times New Roman"/>
          <w:i/>
          <w:sz w:val="24"/>
        </w:rPr>
        <w:t>R3.</w:t>
      </w:r>
      <w:r>
        <w:rPr>
          <w:rFonts w:ascii="Times New Roman" w:hAnsi="Times New Roman"/>
          <w:sz w:val="24"/>
        </w:rPr>
        <w:t xml:space="preserve"> Les questions concernant l’exécution peuvent être contestées en France, mais les questions concernant les exigences générales des mesures doivent être contestées en Italie.</w:t>
      </w:r>
    </w:p>
    <w:p w14:paraId="174DCAC3" w14:textId="77777777" w:rsidR="00891787" w:rsidRPr="00706E1B" w:rsidRDefault="00891787" w:rsidP="00706E1B">
      <w:pPr>
        <w:pStyle w:val="Standard"/>
        <w:jc w:val="both"/>
        <w:rPr>
          <w:rFonts w:ascii="Times New Roman" w:eastAsia="Segoe UI Emoji" w:hAnsi="Times New Roman" w:cs="Times New Roman"/>
          <w:sz w:val="24"/>
          <w:szCs w:val="24"/>
        </w:rPr>
      </w:pPr>
    </w:p>
    <w:p w14:paraId="1E68610D" w14:textId="77777777" w:rsidR="00891787" w:rsidRPr="00706E1B" w:rsidRDefault="00CA71C9" w:rsidP="005835C4">
      <w:pPr>
        <w:pStyle w:val="Standard"/>
        <w:pBdr>
          <w:top w:val="single" w:sz="4" w:space="1" w:color="auto"/>
          <w:left w:val="single" w:sz="4" w:space="4" w:color="auto"/>
          <w:bottom w:val="single" w:sz="4" w:space="1" w:color="auto"/>
          <w:right w:val="single" w:sz="4" w:space="4" w:color="auto"/>
        </w:pBdr>
        <w:jc w:val="both"/>
        <w:rPr>
          <w:rFonts w:ascii="Times New Roman" w:eastAsia="Segoe UI Emoji" w:hAnsi="Times New Roman" w:cs="Times New Roman"/>
          <w:sz w:val="24"/>
          <w:szCs w:val="24"/>
        </w:rPr>
      </w:pPr>
      <w:r>
        <w:rPr>
          <w:rFonts w:ascii="Times New Roman" w:hAnsi="Times New Roman"/>
          <w:sz w:val="24"/>
        </w:rPr>
        <w:t>À l’issue de l’enquête, le Parquet européen estime qu’il manque de preuves pertinentes pour poursuivre l’affaire et la classe sans suite.</w:t>
      </w:r>
    </w:p>
    <w:p w14:paraId="255FEAC5" w14:textId="6CCBF8DB" w:rsidR="00891787" w:rsidRPr="00706E1B" w:rsidRDefault="00CA71C9" w:rsidP="005835C4">
      <w:pPr>
        <w:pStyle w:val="Standard"/>
        <w:pBdr>
          <w:top w:val="single" w:sz="4" w:space="1" w:color="auto"/>
          <w:left w:val="single" w:sz="4" w:space="4" w:color="auto"/>
          <w:bottom w:val="single" w:sz="4" w:space="1" w:color="auto"/>
          <w:right w:val="single" w:sz="4" w:space="4" w:color="auto"/>
        </w:pBdr>
        <w:jc w:val="both"/>
        <w:rPr>
          <w:rFonts w:ascii="Times New Roman" w:eastAsia="Segoe UI Emoji" w:hAnsi="Times New Roman" w:cs="Times New Roman"/>
          <w:sz w:val="24"/>
          <w:szCs w:val="24"/>
        </w:rPr>
      </w:pPr>
      <w:r>
        <w:rPr>
          <w:rFonts w:ascii="Times New Roman" w:hAnsi="Times New Roman"/>
          <w:sz w:val="24"/>
        </w:rPr>
        <w:t>L’organisme national italien qui distribue les subventions européennes à l’agriculture, qui est la partie lésée dans cette affaire, n’est pas d’accord et veut contester la décision du Parquet européen.</w:t>
      </w:r>
    </w:p>
    <w:p w14:paraId="6BBE4023" w14:textId="247C9B42" w:rsidR="00891787" w:rsidRPr="00706E1B" w:rsidRDefault="00CA71C9" w:rsidP="005835C4">
      <w:pPr>
        <w:pStyle w:val="Standard"/>
        <w:pBdr>
          <w:top w:val="single" w:sz="4" w:space="1" w:color="auto"/>
          <w:left w:val="single" w:sz="4" w:space="4" w:color="auto"/>
          <w:bottom w:val="single" w:sz="4" w:space="1" w:color="auto"/>
          <w:right w:val="single" w:sz="4" w:space="4" w:color="auto"/>
        </w:pBdr>
        <w:jc w:val="both"/>
        <w:rPr>
          <w:rFonts w:ascii="Times New Roman" w:eastAsia="Segoe UI Emoji" w:hAnsi="Times New Roman" w:cs="Times New Roman"/>
          <w:sz w:val="24"/>
          <w:szCs w:val="24"/>
        </w:rPr>
      </w:pPr>
      <w:r>
        <w:rPr>
          <w:rFonts w:ascii="Times New Roman" w:hAnsi="Times New Roman"/>
          <w:sz w:val="24"/>
        </w:rPr>
        <w:t>Il s’oppose à l’application du droit de l’Union dans la décision de classement sans suite.</w:t>
      </w:r>
    </w:p>
    <w:p w14:paraId="7CAF5DDF" w14:textId="77777777" w:rsidR="00891787" w:rsidRPr="00706E1B" w:rsidRDefault="00891787" w:rsidP="00706E1B">
      <w:pPr>
        <w:pStyle w:val="Standard"/>
        <w:jc w:val="both"/>
        <w:rPr>
          <w:rFonts w:ascii="Times New Roman" w:eastAsia="Segoe UI Emoji" w:hAnsi="Times New Roman" w:cs="Times New Roman"/>
          <w:sz w:val="24"/>
          <w:szCs w:val="24"/>
        </w:rPr>
      </w:pPr>
    </w:p>
    <w:p w14:paraId="6EB12839" w14:textId="06824740" w:rsidR="00891787" w:rsidRPr="009E419F" w:rsidRDefault="00CA71C9" w:rsidP="00706E1B">
      <w:pPr>
        <w:pStyle w:val="Standard"/>
        <w:jc w:val="both"/>
        <w:rPr>
          <w:rFonts w:ascii="Times New Roman" w:eastAsia="Segoe UI Emoji" w:hAnsi="Times New Roman" w:cs="Times New Roman"/>
          <w:b/>
          <w:bCs/>
          <w:sz w:val="24"/>
          <w:szCs w:val="24"/>
        </w:rPr>
      </w:pPr>
      <w:r>
        <w:rPr>
          <w:rFonts w:ascii="Times New Roman" w:hAnsi="Times New Roman"/>
          <w:b/>
          <w:sz w:val="24"/>
        </w:rPr>
        <w:t>Q4. Quelle instance judiciaire est compétente pour le recours contre le classement sans suite ?</w:t>
      </w:r>
    </w:p>
    <w:p w14:paraId="1D61086C" w14:textId="00061775" w:rsidR="00891787" w:rsidRPr="00706E1B" w:rsidRDefault="00CA71C9" w:rsidP="00706E1B">
      <w:pPr>
        <w:pStyle w:val="Standard"/>
        <w:jc w:val="both"/>
        <w:rPr>
          <w:rFonts w:ascii="Times New Roman" w:eastAsia="Segoe UI Emoji" w:hAnsi="Times New Roman" w:cs="Times New Roman"/>
          <w:sz w:val="24"/>
          <w:szCs w:val="24"/>
        </w:rPr>
      </w:pPr>
      <w:r>
        <w:rPr>
          <w:rFonts w:ascii="Times New Roman" w:hAnsi="Times New Roman"/>
          <w:i/>
          <w:sz w:val="24"/>
        </w:rPr>
        <w:t>R4.</w:t>
      </w:r>
      <w:r>
        <w:rPr>
          <w:rFonts w:ascii="Times New Roman" w:hAnsi="Times New Roman"/>
          <w:sz w:val="24"/>
        </w:rPr>
        <w:t xml:space="preserve"> La Cour de justice.</w:t>
      </w:r>
    </w:p>
    <w:p w14:paraId="2E8CD880" w14:textId="77777777" w:rsidR="00891787" w:rsidRPr="00706E1B" w:rsidRDefault="00891787" w:rsidP="00706E1B">
      <w:pPr>
        <w:pStyle w:val="Standard"/>
        <w:jc w:val="both"/>
        <w:rPr>
          <w:rFonts w:ascii="Times New Roman" w:eastAsia="Segoe UI Emoji" w:hAnsi="Times New Roman" w:cs="Times New Roman"/>
          <w:sz w:val="24"/>
          <w:szCs w:val="24"/>
        </w:rPr>
      </w:pPr>
    </w:p>
    <w:p w14:paraId="6C5A61FE" w14:textId="629ADD99" w:rsidR="00891787" w:rsidRPr="00706E1B" w:rsidRDefault="00CA71C9" w:rsidP="005835C4">
      <w:pPr>
        <w:pStyle w:val="Standard"/>
        <w:pBdr>
          <w:top w:val="single" w:sz="4" w:space="1" w:color="auto"/>
          <w:left w:val="single" w:sz="4" w:space="4" w:color="auto"/>
          <w:bottom w:val="single" w:sz="4" w:space="1" w:color="auto"/>
          <w:right w:val="single" w:sz="4" w:space="4" w:color="auto"/>
        </w:pBdr>
        <w:jc w:val="both"/>
        <w:rPr>
          <w:rFonts w:ascii="Times New Roman" w:eastAsia="Segoe UI Emoji" w:hAnsi="Times New Roman" w:cs="Times New Roman"/>
          <w:sz w:val="24"/>
          <w:szCs w:val="24"/>
        </w:rPr>
      </w:pPr>
      <w:r>
        <w:rPr>
          <w:rFonts w:ascii="Times New Roman" w:hAnsi="Times New Roman"/>
          <w:sz w:val="24"/>
        </w:rPr>
        <w:t>À l’issue de l’enquête, la société visée par l’enquête a affirmé avoir subi un certain préjudice, en raison des modalités de la perquisition. Elle souhaite faire appel à une autorité judiciaire pour obtenir une indemnisation.</w:t>
      </w:r>
    </w:p>
    <w:p w14:paraId="626E2FA7" w14:textId="77777777" w:rsidR="00891787" w:rsidRPr="00706E1B" w:rsidRDefault="00891787" w:rsidP="00706E1B">
      <w:pPr>
        <w:pStyle w:val="Standard"/>
        <w:jc w:val="both"/>
        <w:rPr>
          <w:rFonts w:ascii="Times New Roman" w:eastAsia="Segoe UI Emoji" w:hAnsi="Times New Roman" w:cs="Times New Roman"/>
          <w:sz w:val="24"/>
          <w:szCs w:val="24"/>
        </w:rPr>
      </w:pPr>
    </w:p>
    <w:p w14:paraId="3827068A" w14:textId="3A37B75D" w:rsidR="00891787" w:rsidRPr="009E419F" w:rsidRDefault="00CA71C9" w:rsidP="00706E1B">
      <w:pPr>
        <w:pStyle w:val="Standard"/>
        <w:jc w:val="both"/>
        <w:rPr>
          <w:rFonts w:ascii="Times New Roman" w:eastAsia="Segoe UI Emoji" w:hAnsi="Times New Roman" w:cs="Times New Roman"/>
          <w:b/>
          <w:bCs/>
          <w:sz w:val="24"/>
          <w:szCs w:val="24"/>
        </w:rPr>
      </w:pPr>
      <w:r>
        <w:rPr>
          <w:rFonts w:ascii="Times New Roman" w:hAnsi="Times New Roman"/>
          <w:b/>
          <w:sz w:val="24"/>
        </w:rPr>
        <w:t>Q5. Quelle est l’instance judiciaire compétente pour le recours en dommages et intérêts ?</w:t>
      </w:r>
    </w:p>
    <w:p w14:paraId="4C32B30D" w14:textId="1F70A453" w:rsidR="00891787" w:rsidRPr="00706E1B" w:rsidRDefault="00CA71C9" w:rsidP="00706E1B">
      <w:pPr>
        <w:pStyle w:val="Standard"/>
        <w:jc w:val="both"/>
        <w:rPr>
          <w:rFonts w:ascii="Times New Roman" w:eastAsia="Segoe UI Emoji" w:hAnsi="Times New Roman" w:cs="Times New Roman"/>
          <w:sz w:val="24"/>
          <w:szCs w:val="24"/>
        </w:rPr>
      </w:pPr>
      <w:r>
        <w:rPr>
          <w:rFonts w:ascii="Times New Roman" w:hAnsi="Times New Roman"/>
          <w:i/>
          <w:sz w:val="24"/>
        </w:rPr>
        <w:t>R5.</w:t>
      </w:r>
      <w:r>
        <w:rPr>
          <w:rFonts w:ascii="Times New Roman" w:hAnsi="Times New Roman"/>
          <w:sz w:val="24"/>
        </w:rPr>
        <w:t xml:space="preserve"> La Cour de justice.</w:t>
      </w:r>
    </w:p>
    <w:p w14:paraId="500BC82C" w14:textId="77777777" w:rsidR="00891787" w:rsidRPr="00706E1B" w:rsidRDefault="00891787" w:rsidP="00706E1B">
      <w:pPr>
        <w:pStyle w:val="Standard"/>
        <w:jc w:val="both"/>
        <w:rPr>
          <w:rFonts w:ascii="Times New Roman" w:eastAsia="Segoe UI Emoji" w:hAnsi="Times New Roman" w:cs="Times New Roman"/>
          <w:sz w:val="24"/>
          <w:szCs w:val="24"/>
        </w:rPr>
      </w:pPr>
    </w:p>
    <w:p w14:paraId="6F0B20A4" w14:textId="3D60417A" w:rsidR="00891787" w:rsidRPr="00706E1B" w:rsidRDefault="00CA71C9" w:rsidP="005835C4">
      <w:pPr>
        <w:pStyle w:val="Standard"/>
        <w:pBdr>
          <w:top w:val="single" w:sz="4" w:space="1" w:color="auto"/>
          <w:left w:val="single" w:sz="4" w:space="4" w:color="auto"/>
          <w:bottom w:val="single" w:sz="4" w:space="1" w:color="auto"/>
          <w:right w:val="single" w:sz="4" w:space="4" w:color="auto"/>
        </w:pBdr>
        <w:jc w:val="both"/>
        <w:rPr>
          <w:rFonts w:ascii="Times New Roman" w:eastAsia="Segoe UI Emoji" w:hAnsi="Times New Roman" w:cs="Times New Roman"/>
          <w:sz w:val="24"/>
          <w:szCs w:val="24"/>
        </w:rPr>
      </w:pPr>
      <w:r>
        <w:rPr>
          <w:rFonts w:ascii="Times New Roman" w:hAnsi="Times New Roman"/>
          <w:sz w:val="24"/>
        </w:rPr>
        <w:t>La société a déposé une demande d’accès aux documents, mais celle-ci a été rejetée par le Parquet européen ; la société souhaite contester cette décision.</w:t>
      </w:r>
    </w:p>
    <w:p w14:paraId="18F0198F" w14:textId="77777777" w:rsidR="00891787" w:rsidRPr="00706E1B" w:rsidRDefault="00891787" w:rsidP="00706E1B">
      <w:pPr>
        <w:pStyle w:val="Standard"/>
        <w:jc w:val="both"/>
        <w:rPr>
          <w:rFonts w:ascii="Times New Roman" w:eastAsia="Segoe UI Emoji" w:hAnsi="Times New Roman" w:cs="Times New Roman"/>
          <w:sz w:val="24"/>
          <w:szCs w:val="24"/>
        </w:rPr>
      </w:pPr>
    </w:p>
    <w:p w14:paraId="4E113EAB" w14:textId="3F5CC163" w:rsidR="00891787" w:rsidRPr="009E419F" w:rsidRDefault="00CA71C9" w:rsidP="00706E1B">
      <w:pPr>
        <w:pStyle w:val="Standard"/>
        <w:jc w:val="both"/>
        <w:rPr>
          <w:rFonts w:ascii="Times New Roman" w:eastAsia="Segoe UI Emoji" w:hAnsi="Times New Roman" w:cs="Times New Roman"/>
          <w:b/>
          <w:bCs/>
          <w:sz w:val="24"/>
          <w:szCs w:val="24"/>
        </w:rPr>
      </w:pPr>
      <w:r>
        <w:rPr>
          <w:rFonts w:ascii="Times New Roman" w:hAnsi="Times New Roman"/>
          <w:b/>
          <w:sz w:val="24"/>
        </w:rPr>
        <w:t>Q6. La société peut-elle faire appel de cette décision ? Auprès de quelle instance ?</w:t>
      </w:r>
    </w:p>
    <w:p w14:paraId="069DF70C" w14:textId="1A27CDAF" w:rsidR="00891787" w:rsidRPr="00706E1B" w:rsidRDefault="00CA71C9" w:rsidP="00706E1B">
      <w:pPr>
        <w:pStyle w:val="Standard"/>
        <w:jc w:val="both"/>
        <w:rPr>
          <w:rFonts w:ascii="Times New Roman" w:eastAsia="Segoe UI Emoji" w:hAnsi="Times New Roman" w:cs="Times New Roman"/>
          <w:sz w:val="24"/>
          <w:szCs w:val="24"/>
        </w:rPr>
      </w:pPr>
      <w:r>
        <w:rPr>
          <w:rFonts w:ascii="Times New Roman" w:hAnsi="Times New Roman"/>
          <w:i/>
          <w:sz w:val="24"/>
        </w:rPr>
        <w:t xml:space="preserve">R6. </w:t>
      </w:r>
      <w:r>
        <w:rPr>
          <w:rFonts w:ascii="Times New Roman" w:hAnsi="Times New Roman"/>
          <w:sz w:val="24"/>
        </w:rPr>
        <w:t>Oui, la Cour de justice.</w:t>
      </w:r>
    </w:p>
    <w:p w14:paraId="751B416D" w14:textId="77777777" w:rsidR="00891787" w:rsidRPr="00706E1B" w:rsidRDefault="00891787" w:rsidP="00706E1B">
      <w:pPr>
        <w:pStyle w:val="Standard"/>
        <w:jc w:val="both"/>
        <w:rPr>
          <w:rFonts w:ascii="Times New Roman" w:eastAsia="Segoe UI Emoji" w:hAnsi="Times New Roman" w:cs="Times New Roman"/>
          <w:sz w:val="24"/>
          <w:szCs w:val="24"/>
        </w:rPr>
      </w:pPr>
    </w:p>
    <w:p w14:paraId="31A9EA09" w14:textId="77777777" w:rsidR="00891787" w:rsidRPr="00706E1B" w:rsidRDefault="00891787">
      <w:pPr>
        <w:pStyle w:val="Standard"/>
        <w:rPr>
          <w:rFonts w:ascii="Times New Roman" w:eastAsia="Segoe UI Emoji" w:hAnsi="Times New Roman" w:cs="Times New Roman"/>
        </w:rPr>
      </w:pPr>
    </w:p>
    <w:p w14:paraId="5E84236D" w14:textId="77777777" w:rsidR="00891787" w:rsidRPr="00706E1B" w:rsidRDefault="00891787">
      <w:pPr>
        <w:pStyle w:val="Standard"/>
        <w:rPr>
          <w:rFonts w:ascii="Times New Roman" w:eastAsia="Segoe UI Emoji" w:hAnsi="Times New Roman" w:cs="Times New Roman"/>
        </w:rPr>
      </w:pPr>
    </w:p>
    <w:sectPr w:rsidR="00891787" w:rsidRPr="00706E1B">
      <w:headerReference w:type="even" r:id="rId10"/>
      <w:headerReference w:type="default" r:id="rId11"/>
      <w:footerReference w:type="even" r:id="rId12"/>
      <w:footerReference w:type="default" r:id="rId13"/>
      <w:headerReference w:type="first" r:id="rId14"/>
      <w:footerReference w:type="first" r:id="rId15"/>
      <w:pgSz w:w="11906" w:h="16838"/>
      <w:pgMar w:top="1417"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B54AA" w14:textId="77777777" w:rsidR="00E37933" w:rsidRDefault="00E37933">
      <w:pPr>
        <w:spacing w:after="0" w:line="240" w:lineRule="auto"/>
      </w:pPr>
      <w:r>
        <w:separator/>
      </w:r>
    </w:p>
  </w:endnote>
  <w:endnote w:type="continuationSeparator" w:id="0">
    <w:p w14:paraId="0F4DF631" w14:textId="77777777" w:rsidR="00E37933" w:rsidRDefault="00E37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Frutiger LT 55 Roman">
    <w:altName w:val="Malgun Gothic"/>
    <w:charset w:val="00"/>
    <w:family w:val="swiss"/>
    <w:pitch w:val="variable"/>
  </w:font>
  <w:font w:name="Segoe UI Emoji">
    <w:panose1 w:val="020B0502040204020203"/>
    <w:charset w:val="00"/>
    <w:family w:val="swiss"/>
    <w:pitch w:val="variable"/>
    <w:sig w:usb0="00000003" w:usb1="02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AE0E6" w14:textId="77777777" w:rsidR="007C32D9" w:rsidRDefault="007C32D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8066049"/>
      <w:docPartObj>
        <w:docPartGallery w:val="Page Numbers (Bottom of Page)"/>
        <w:docPartUnique/>
      </w:docPartObj>
    </w:sdtPr>
    <w:sdtEndPr/>
    <w:sdtContent>
      <w:p w14:paraId="39E16AEA" w14:textId="08707676" w:rsidR="007C32D9" w:rsidRDefault="007C32D9">
        <w:pPr>
          <w:pStyle w:val="Pieddepage"/>
          <w:jc w:val="right"/>
        </w:pPr>
        <w:r>
          <w:fldChar w:fldCharType="begin"/>
        </w:r>
        <w:r>
          <w:instrText>PAGE   \* MERGEFORMAT</w:instrText>
        </w:r>
        <w:r>
          <w:fldChar w:fldCharType="separate"/>
        </w:r>
        <w:r>
          <w:t>2</w:t>
        </w:r>
        <w:r>
          <w:fldChar w:fldCharType="end"/>
        </w:r>
      </w:p>
    </w:sdtContent>
  </w:sdt>
  <w:p w14:paraId="74B8FBD1" w14:textId="77777777" w:rsidR="007C32D9" w:rsidRDefault="007C32D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A23F7" w14:textId="77777777" w:rsidR="007C32D9" w:rsidRDefault="007C32D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097DC" w14:textId="77777777" w:rsidR="00E37933" w:rsidRDefault="00E37933">
      <w:pPr>
        <w:spacing w:after="0" w:line="240" w:lineRule="auto"/>
      </w:pPr>
      <w:r>
        <w:rPr>
          <w:color w:val="000000"/>
        </w:rPr>
        <w:separator/>
      </w:r>
    </w:p>
  </w:footnote>
  <w:footnote w:type="continuationSeparator" w:id="0">
    <w:p w14:paraId="214DF14E" w14:textId="77777777" w:rsidR="00E37933" w:rsidRDefault="00E379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D7145" w14:textId="77777777" w:rsidR="007C32D9" w:rsidRDefault="007C32D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905BD" w14:textId="77777777" w:rsidR="007C32D9" w:rsidRDefault="007C32D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8BEBE" w14:textId="77777777" w:rsidR="007C32D9" w:rsidRDefault="007C32D9">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787"/>
    <w:rsid w:val="001367E7"/>
    <w:rsid w:val="00152143"/>
    <w:rsid w:val="0036532E"/>
    <w:rsid w:val="004F4C07"/>
    <w:rsid w:val="005835C4"/>
    <w:rsid w:val="005A7D32"/>
    <w:rsid w:val="00706E1B"/>
    <w:rsid w:val="007C32D9"/>
    <w:rsid w:val="008400FF"/>
    <w:rsid w:val="00891787"/>
    <w:rsid w:val="009E419F"/>
    <w:rsid w:val="00BE5D7D"/>
    <w:rsid w:val="00CA71C9"/>
    <w:rsid w:val="00D63C62"/>
    <w:rsid w:val="00E37933"/>
    <w:rsid w:val="00E42769"/>
    <w:rsid w:val="00E84C0D"/>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CB4E4"/>
  <w15:docId w15:val="{74A54B67-5D59-47F9-9F5E-81EB232B1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ahoma"/>
        <w:kern w:val="3"/>
        <w:sz w:val="22"/>
        <w:szCs w:val="22"/>
        <w:lang w:val="fr-FR" w:eastAsia="it-IT" w:bidi="ar-SA"/>
      </w:rPr>
    </w:rPrDefault>
    <w:pPrDefault>
      <w:pPr>
        <w:widowControl w:val="0"/>
        <w:autoSpaceDN w:val="0"/>
        <w:spacing w:after="160" w:line="251"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uppressAutoHyphens/>
    </w:pPr>
  </w:style>
  <w:style w:type="paragraph" w:customStyle="1" w:styleId="Normale">
    <w:name w:val="Normale"/>
    <w:pPr>
      <w:suppressAutoHyphens/>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e">
    <w:name w:val="List"/>
    <w:basedOn w:val="Textbody"/>
    <w:rPr>
      <w:rFonts w:cs="Mangal"/>
    </w:rPr>
  </w:style>
  <w:style w:type="paragraph" w:styleId="Lgende">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character" w:customStyle="1" w:styleId="Carpredefinitoparagrafo">
    <w:name w:val="Car. predefinito paragrafo"/>
  </w:style>
  <w:style w:type="character" w:customStyle="1" w:styleId="NumberingSymbols">
    <w:name w:val="Numbering Symbols"/>
  </w:style>
  <w:style w:type="paragraph" w:customStyle="1" w:styleId="Test">
    <w:name w:val="Test!"/>
    <w:basedOn w:val="Normal"/>
    <w:rsid w:val="00706E1B"/>
    <w:pPr>
      <w:widowControl/>
      <w:pBdr>
        <w:top w:val="single" w:sz="4" w:space="1" w:color="000000"/>
        <w:left w:val="single" w:sz="4" w:space="4" w:color="000000"/>
        <w:bottom w:val="single" w:sz="4" w:space="4" w:color="000000"/>
        <w:right w:val="single" w:sz="4" w:space="4" w:color="000000"/>
      </w:pBdr>
      <w:shd w:val="clear" w:color="auto" w:fill="AEAAAA"/>
      <w:tabs>
        <w:tab w:val="center" w:pos="4535"/>
      </w:tabs>
      <w:spacing w:after="300" w:line="276" w:lineRule="auto"/>
      <w:textAlignment w:val="auto"/>
    </w:pPr>
    <w:rPr>
      <w:rFonts w:ascii="Frutiger LT 55 Roman" w:eastAsia="Times New Roman" w:hAnsi="Frutiger LT 55 Roman" w:cs="Times New Roman"/>
      <w:b/>
      <w:color w:val="323E4F"/>
      <w:spacing w:val="5"/>
      <w:sz w:val="24"/>
      <w:szCs w:val="24"/>
      <w:lang w:eastAsia="en-US"/>
    </w:rPr>
  </w:style>
  <w:style w:type="character" w:styleId="lev">
    <w:name w:val="Strong"/>
    <w:basedOn w:val="Policepardfaut"/>
    <w:rsid w:val="00706E1B"/>
    <w:rPr>
      <w:b/>
      <w:bCs/>
    </w:rPr>
  </w:style>
  <w:style w:type="paragraph" w:styleId="En-tte">
    <w:name w:val="header"/>
    <w:basedOn w:val="Normal"/>
    <w:link w:val="En-tteCar"/>
    <w:uiPriority w:val="99"/>
    <w:unhideWhenUsed/>
    <w:rsid w:val="007C32D9"/>
    <w:pPr>
      <w:tabs>
        <w:tab w:val="center" w:pos="4536"/>
        <w:tab w:val="right" w:pos="9072"/>
      </w:tabs>
      <w:spacing w:after="0" w:line="240" w:lineRule="auto"/>
    </w:pPr>
  </w:style>
  <w:style w:type="character" w:customStyle="1" w:styleId="En-tteCar">
    <w:name w:val="En-tête Car"/>
    <w:basedOn w:val="Policepardfaut"/>
    <w:link w:val="En-tte"/>
    <w:uiPriority w:val="99"/>
    <w:rsid w:val="007C32D9"/>
  </w:style>
  <w:style w:type="paragraph" w:styleId="Pieddepage">
    <w:name w:val="footer"/>
    <w:basedOn w:val="Normal"/>
    <w:link w:val="PieddepageCar"/>
    <w:uiPriority w:val="99"/>
    <w:unhideWhenUsed/>
    <w:rsid w:val="007C32D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C32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542ec804-fd2f-416a-97c3-f6e4f439fedc" ContentTypeId="0x0101004D6BE50D68D3FB4CB86FCC808E3102E7"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ature_x0020_du_x0020_document xmlns="968fa894-b235-41da-b9ee-9562b1e68f50" xsi:nil="true"/>
    <NNAF xmlns="968fa894-b235-41da-b9ee-9562b1e68f5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GED" ma:contentTypeID="0x0101004D6BE50D68D3FB4CB86FCC808E3102E700B52DCB55B1753042A49B3B4B7598A69E" ma:contentTypeVersion="3" ma:contentTypeDescription="" ma:contentTypeScope="" ma:versionID="06ec70140a78ed1b6ed7c25f54658f66">
  <xsd:schema xmlns:xsd="http://www.w3.org/2001/XMLSchema" xmlns:xs="http://www.w3.org/2001/XMLSchema" xmlns:p="http://schemas.microsoft.com/office/2006/metadata/properties" xmlns:ns2="968fa894-b235-41da-b9ee-9562b1e68f50" targetNamespace="http://schemas.microsoft.com/office/2006/metadata/properties" ma:root="true" ma:fieldsID="2a51f9b24e2a84d59326c1e7145a5039" ns2:_="">
    <xsd:import namespace="968fa894-b235-41da-b9ee-9562b1e68f50"/>
    <xsd:element name="properties">
      <xsd:complexType>
        <xsd:sequence>
          <xsd:element name="documentManagement">
            <xsd:complexType>
              <xsd:all>
                <xsd:element ref="ns2:Nature_x0020_du_x0020_document" minOccurs="0"/>
                <xsd:element ref="ns2:NNA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8fa894-b235-41da-b9ee-9562b1e68f50" elementFormDefault="qualified">
    <xsd:import namespace="http://schemas.microsoft.com/office/2006/documentManagement/types"/>
    <xsd:import namespace="http://schemas.microsoft.com/office/infopath/2007/PartnerControls"/>
    <xsd:element name="Nature_x0020_du_x0020_document" ma:index="8" nillable="true" ma:displayName="Nature du document" ma:format="Dropdown" ma:internalName="Nature_x0020_du_x0020_document">
      <xsd:simpleType>
        <xsd:restriction base="dms:Choice">
          <xsd:enumeration value="Administratif"/>
          <xsd:enumeration value="Pédagogique - Cas pratique"/>
          <xsd:enumeration value="Pédagogique - Conférence"/>
          <xsd:enumeration value="Pédagogique - Devoir"/>
          <xsd:enumeration value="Pédagogique - Documentation externe"/>
          <xsd:enumeration value="Pédagogique - Fascicule"/>
          <xsd:enumeration value="Pédagogique - Fiche Pédagogique"/>
          <xsd:enumeration value="Pédagogique - Programme"/>
          <xsd:enumeration value="Pédagogique - Présentation"/>
        </xsd:restriction>
      </xsd:simpleType>
    </xsd:element>
    <xsd:element name="NNAF" ma:index="9" nillable="true" ma:displayName="NNAF" ma:internalName="NNAF">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E4EECA-37F2-4841-B707-9BAF9A9B2BB7}">
  <ds:schemaRefs>
    <ds:schemaRef ds:uri="Microsoft.SharePoint.Taxonomy.ContentTypeSync"/>
  </ds:schemaRefs>
</ds:datastoreItem>
</file>

<file path=customXml/itemProps2.xml><?xml version="1.0" encoding="utf-8"?>
<ds:datastoreItem xmlns:ds="http://schemas.openxmlformats.org/officeDocument/2006/customXml" ds:itemID="{D3062419-2181-4E41-8BDA-9DFC993D7129}">
  <ds:schemaRefs>
    <ds:schemaRef ds:uri="http://schemas.microsoft.com/sharepoint/v3/contenttype/forms"/>
  </ds:schemaRefs>
</ds:datastoreItem>
</file>

<file path=customXml/itemProps3.xml><?xml version="1.0" encoding="utf-8"?>
<ds:datastoreItem xmlns:ds="http://schemas.openxmlformats.org/officeDocument/2006/customXml" ds:itemID="{D414BA39-AC01-495C-A4C9-8B4EDFCD7D48}">
  <ds:schemaRefs>
    <ds:schemaRef ds:uri="http://schemas.microsoft.com/office/2006/metadata/properties"/>
    <ds:schemaRef ds:uri="http://schemas.microsoft.com/office/infopath/2007/PartnerControls"/>
    <ds:schemaRef ds:uri="968fa894-b235-41da-b9ee-9562b1e68f50"/>
  </ds:schemaRefs>
</ds:datastoreItem>
</file>

<file path=customXml/itemProps4.xml><?xml version="1.0" encoding="utf-8"?>
<ds:datastoreItem xmlns:ds="http://schemas.openxmlformats.org/officeDocument/2006/customXml" ds:itemID="{0AD3D25C-9F38-4C58-B511-2F8ECD7FF6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8fa894-b235-41da-b9ee-9562b1e68f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720</Words>
  <Characters>3962</Characters>
  <Application>Microsoft Office Word</Application>
  <DocSecurity>0</DocSecurity>
  <Lines>33</Lines>
  <Paragraphs>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393488893038</dc:creator>
  <cp:lastModifiedBy>Garry HUTTON</cp:lastModifiedBy>
  <cp:revision>2</cp:revision>
  <dcterms:created xsi:type="dcterms:W3CDTF">2022-02-03T07:24:00Z</dcterms:created>
  <dcterms:modified xsi:type="dcterms:W3CDTF">2022-02-03T07:24:00Z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0x0101004D6BE50D68D3FB4CB86FCC808E3102E700B52DCB55B1753042A49B3B4B7598A69E</vt:lpwstr>
  </property>
</Properties>
</file>